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23" w:rsidRPr="008C0723" w:rsidRDefault="008C0723" w:rsidP="008C0723">
      <w:pPr>
        <w:jc w:val="center"/>
        <w:rPr>
          <w:b/>
          <w:color w:val="808080" w:themeColor="background1" w:themeShade="80"/>
        </w:rPr>
      </w:pPr>
      <w:r w:rsidRPr="008C0723">
        <w:rPr>
          <w:b/>
          <w:color w:val="808080" w:themeColor="background1" w:themeShade="80"/>
        </w:rPr>
        <w:t>CONSELHOR REGIONAL DE CONTABILIDADE DO CEARÁ</w:t>
      </w:r>
    </w:p>
    <w:p w:rsidR="0043756E" w:rsidRDefault="00B97455" w:rsidP="008C0723">
      <w:pPr>
        <w:jc w:val="center"/>
        <w:rPr>
          <w:b/>
        </w:rPr>
      </w:pPr>
      <w:r w:rsidRPr="00B97455">
        <w:rPr>
          <w:b/>
        </w:rPr>
        <w:t xml:space="preserve">FORMULÁRIO </w:t>
      </w:r>
      <w:r w:rsidR="002D3BEE">
        <w:rPr>
          <w:b/>
        </w:rPr>
        <w:t xml:space="preserve">DE </w:t>
      </w:r>
      <w:r w:rsidRPr="00B97455">
        <w:rPr>
          <w:b/>
        </w:rPr>
        <w:t>CURSO EDUCAÇÃO PROFISSIONAL CONTINUADA</w:t>
      </w:r>
    </w:p>
    <w:p w:rsidR="009A2266" w:rsidRDefault="009A2266" w:rsidP="00B97455"/>
    <w:tbl>
      <w:tblPr>
        <w:tblStyle w:val="Tabelacomgrade"/>
        <w:tblW w:w="0" w:type="auto"/>
        <w:tblLook w:val="04A0"/>
      </w:tblPr>
      <w:tblGrid>
        <w:gridCol w:w="4322"/>
        <w:gridCol w:w="4322"/>
      </w:tblGrid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CURSO:</w:t>
            </w:r>
          </w:p>
        </w:tc>
      </w:tr>
      <w:tr w:rsidR="00B97455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97455" w:rsidRDefault="00B97455" w:rsidP="00427619">
            <w:pPr>
              <w:rPr>
                <w:b/>
              </w:rPr>
            </w:pPr>
          </w:p>
          <w:p w:rsidR="00B97455" w:rsidRDefault="006F72CF" w:rsidP="00427619">
            <w:pPr>
              <w:rPr>
                <w:color w:val="000000" w:themeColor="text1"/>
              </w:rPr>
            </w:pPr>
            <w:r w:rsidRPr="00F00CA6">
              <w:rPr>
                <w:rFonts w:cs="Calibri"/>
                <w:bCs/>
                <w:color w:val="000000" w:themeColor="text1"/>
                <w:shd w:val="clear" w:color="auto" w:fill="FFFFFF"/>
              </w:rPr>
              <w:t>Novo Relatório do Auditor (série 700 das NBC Tas)</w:t>
            </w:r>
          </w:p>
          <w:p w:rsidR="00F00CA6" w:rsidRPr="00F00CA6" w:rsidRDefault="00F00CA6" w:rsidP="00427619">
            <w:pPr>
              <w:rPr>
                <w:color w:val="000000" w:themeColor="text1"/>
              </w:rPr>
            </w:pPr>
          </w:p>
        </w:tc>
      </w:tr>
      <w:tr w:rsidR="00427619" w:rsidRPr="00B97455" w:rsidTr="00427619"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rPr>
                <w:b/>
              </w:rPr>
            </w:pPr>
            <w:r>
              <w:rPr>
                <w:b/>
              </w:rPr>
              <w:t>PERÍODO DE REALIZAÇÃO:</w:t>
            </w:r>
          </w:p>
        </w:tc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rPr>
                <w:b/>
              </w:rPr>
            </w:pPr>
            <w:r w:rsidRPr="00B97455">
              <w:rPr>
                <w:b/>
              </w:rPr>
              <w:t>CARGA-HORÁRIA:</w:t>
            </w:r>
          </w:p>
        </w:tc>
      </w:tr>
      <w:tr w:rsidR="00427619" w:rsidRPr="00B97455" w:rsidTr="00427619"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F00CA6" w:rsidRDefault="00427619" w:rsidP="00427619">
            <w:pPr>
              <w:rPr>
                <w:b/>
                <w:color w:val="000000" w:themeColor="text1"/>
              </w:rPr>
            </w:pPr>
          </w:p>
          <w:p w:rsidR="00427619" w:rsidRPr="00F00CA6" w:rsidRDefault="00AB1102" w:rsidP="00427619">
            <w:pPr>
              <w:rPr>
                <w:b/>
                <w:color w:val="000000" w:themeColor="text1"/>
              </w:rPr>
            </w:pPr>
            <w:r>
              <w:rPr>
                <w:rFonts w:cs="Calibri"/>
                <w:color w:val="000000" w:themeColor="text1"/>
                <w:shd w:val="clear" w:color="auto" w:fill="FFFFFF"/>
              </w:rPr>
              <w:t>28 a 30</w:t>
            </w:r>
            <w:r w:rsidR="00A6422E">
              <w:rPr>
                <w:rFonts w:cs="Calibri"/>
                <w:color w:val="000000" w:themeColor="text1"/>
                <w:shd w:val="clear" w:color="auto" w:fill="FFFFFF"/>
              </w:rPr>
              <w:t xml:space="preserve"> d</w:t>
            </w:r>
            <w:r w:rsidR="006F72CF" w:rsidRPr="00F00CA6">
              <w:rPr>
                <w:rFonts w:cs="Calibri"/>
                <w:color w:val="000000" w:themeColor="text1"/>
                <w:shd w:val="clear" w:color="auto" w:fill="FFFFFF"/>
              </w:rPr>
              <w:t xml:space="preserve">e </w:t>
            </w:r>
            <w:r w:rsidR="00A6422E">
              <w:rPr>
                <w:rFonts w:cs="Calibri"/>
                <w:color w:val="000000" w:themeColor="text1"/>
                <w:shd w:val="clear" w:color="auto" w:fill="FFFFFF"/>
              </w:rPr>
              <w:t>agosto</w:t>
            </w:r>
            <w:r w:rsidR="006F72CF" w:rsidRPr="00F00CA6">
              <w:rPr>
                <w:rFonts w:cs="Calibri"/>
                <w:color w:val="000000" w:themeColor="text1"/>
                <w:shd w:val="clear" w:color="auto" w:fill="FFFFFF"/>
              </w:rPr>
              <w:t xml:space="preserve"> de 2018</w:t>
            </w:r>
          </w:p>
          <w:p w:rsidR="00427619" w:rsidRPr="00F00CA6" w:rsidRDefault="00427619" w:rsidP="00427619">
            <w:pPr>
              <w:rPr>
                <w:b/>
                <w:color w:val="000000" w:themeColor="text1"/>
              </w:rPr>
            </w:pPr>
          </w:p>
        </w:tc>
        <w:tc>
          <w:tcPr>
            <w:tcW w:w="4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F00CA6" w:rsidRDefault="00427619" w:rsidP="00427619">
            <w:pPr>
              <w:rPr>
                <w:b/>
                <w:color w:val="000000" w:themeColor="text1"/>
              </w:rPr>
            </w:pPr>
          </w:p>
          <w:p w:rsidR="006F72CF" w:rsidRPr="00F00CA6" w:rsidRDefault="007C213C" w:rsidP="0042761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6F72CF" w:rsidRPr="00F00CA6">
              <w:rPr>
                <w:color w:val="000000" w:themeColor="text1"/>
              </w:rPr>
              <w:t xml:space="preserve"> horas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427619">
            <w:pPr>
              <w:pBdr>
                <w:top w:val="double" w:sz="4" w:space="1" w:color="auto"/>
                <w:left w:val="double" w:sz="4" w:space="4" w:color="auto"/>
                <w:bottom w:val="double" w:sz="4" w:space="1" w:color="auto"/>
                <w:right w:val="double" w:sz="4" w:space="4" w:color="auto"/>
                <w:between w:val="double" w:sz="4" w:space="1" w:color="auto"/>
                <w:bar w:val="double" w:sz="4" w:color="auto"/>
              </w:pBdr>
              <w:rPr>
                <w:b/>
              </w:rPr>
            </w:pPr>
            <w:r w:rsidRPr="00B97455">
              <w:rPr>
                <w:b/>
              </w:rPr>
              <w:t>PÚBLICO ALVO:</w:t>
            </w:r>
          </w:p>
          <w:p w:rsidR="00427619" w:rsidRPr="00F00CA6" w:rsidRDefault="006F72CF" w:rsidP="00427619">
            <w:r w:rsidRPr="00F00CA6">
              <w:t>Auditores</w:t>
            </w:r>
          </w:p>
          <w:p w:rsidR="006F72CF" w:rsidRPr="00F00CA6" w:rsidRDefault="006F72CF" w:rsidP="00427619">
            <w:r w:rsidRPr="00F00CA6">
              <w:t>Contadores</w:t>
            </w:r>
          </w:p>
          <w:p w:rsidR="006F72CF" w:rsidRPr="00F00CA6" w:rsidRDefault="006F72CF" w:rsidP="00427619">
            <w:r w:rsidRPr="00F00CA6">
              <w:t>Profissionais em geral da área contábil</w:t>
            </w:r>
          </w:p>
          <w:p w:rsidR="00427619" w:rsidRPr="00B97455" w:rsidRDefault="00427619" w:rsidP="00427619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D226FF">
            <w:pPr>
              <w:rPr>
                <w:b/>
              </w:rPr>
            </w:pPr>
          </w:p>
          <w:p w:rsidR="00427619" w:rsidRPr="00B97455" w:rsidRDefault="00427619" w:rsidP="00D226FF">
            <w:pPr>
              <w:rPr>
                <w:b/>
              </w:rPr>
            </w:pPr>
            <w:r w:rsidRPr="00B97455">
              <w:rPr>
                <w:b/>
              </w:rPr>
              <w:t>CONTEÚDO PROGRAMÁTICO: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D226FF">
            <w:pPr>
              <w:rPr>
                <w:b/>
              </w:rPr>
            </w:pPr>
          </w:p>
          <w:p w:rsidR="006F72CF" w:rsidRPr="00F00CA6" w:rsidRDefault="006F72CF" w:rsidP="00D226FF">
            <w:r w:rsidRPr="00F00CA6">
              <w:t>Conceitos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Principais alterações no relatório do auditor independente</w:t>
            </w:r>
          </w:p>
          <w:p w:rsidR="00427619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Formação da opinião sobre as demonstrações contábeis</w:t>
            </w:r>
          </w:p>
          <w:p w:rsidR="006F72CF" w:rsidRPr="00F00CA6" w:rsidRDefault="006F72CF" w:rsidP="006F72CF">
            <w:pPr>
              <w:pStyle w:val="PargrafodaLista"/>
            </w:pPr>
          </w:p>
          <w:p w:rsidR="006F72CF" w:rsidRPr="00F00CA6" w:rsidRDefault="006F72CF" w:rsidP="006F72CF">
            <w:r w:rsidRPr="00F00CA6">
              <w:t>PPA’s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Conceito dos principais assuntos de auditoria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Determinação dos principais assuntos de auditoria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Comunicação dos principais assuntos de auditoria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Comunicação aos responsáveis pela governança</w:t>
            </w:r>
          </w:p>
          <w:p w:rsidR="006F72CF" w:rsidRPr="00F00CA6" w:rsidRDefault="006F72CF" w:rsidP="006F72CF">
            <w:pPr>
              <w:pStyle w:val="PargrafodaLista"/>
            </w:pPr>
          </w:p>
          <w:p w:rsidR="006F72CF" w:rsidRPr="00F00CA6" w:rsidRDefault="006F72CF" w:rsidP="006F72CF">
            <w:r w:rsidRPr="00F00CA6">
              <w:t>Modificações no relatório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Circunstâncias em que é necessário modificar a opinião do auditor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Determinação do tipo de modificação na opinião do auditor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Forma e conteúdo do relatório do auditor com opinião modificada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Comunicação com os responsáveis pela governança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Tipos de opinião modificada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Circunstâncias em que é necessário modificar a opinião do auditor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Exemplos de relatório do auditor independente</w:t>
            </w:r>
          </w:p>
          <w:p w:rsidR="00427619" w:rsidRDefault="00427619" w:rsidP="006F72CF">
            <w:pPr>
              <w:pStyle w:val="PargrafodaLista"/>
              <w:rPr>
                <w:b/>
              </w:rPr>
            </w:pPr>
          </w:p>
          <w:p w:rsidR="006F72CF" w:rsidRDefault="006F72CF" w:rsidP="006F72CF">
            <w:pPr>
              <w:rPr>
                <w:b/>
              </w:rPr>
            </w:pPr>
            <w:r>
              <w:rPr>
                <w:b/>
              </w:rPr>
              <w:t>Ênfases</w:t>
            </w:r>
          </w:p>
          <w:p w:rsidR="006F72CF" w:rsidRPr="00F00CA6" w:rsidRDefault="006F72CF" w:rsidP="006F72CF">
            <w:pPr>
              <w:pStyle w:val="PargrafodaLista"/>
              <w:numPr>
                <w:ilvl w:val="0"/>
                <w:numId w:val="1"/>
              </w:numPr>
            </w:pPr>
            <w:r w:rsidRPr="00F00CA6">
              <w:t>Parágrafos de ênfase no relatório do auditor independente</w:t>
            </w:r>
          </w:p>
          <w:p w:rsidR="00427619" w:rsidRPr="00F00CA6" w:rsidRDefault="006F72CF" w:rsidP="00D226FF">
            <w:pPr>
              <w:pStyle w:val="PargrafodaLista"/>
              <w:numPr>
                <w:ilvl w:val="0"/>
                <w:numId w:val="1"/>
              </w:numPr>
            </w:pPr>
            <w:r w:rsidRPr="00F00CA6">
              <w:lastRenderedPageBreak/>
              <w:t>Parágrafos de outros assuntos no relatório do auditor independente</w:t>
            </w:r>
          </w:p>
          <w:p w:rsidR="00427619" w:rsidRPr="00B97455" w:rsidRDefault="00427619" w:rsidP="00D226FF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D226FF">
            <w:pPr>
              <w:rPr>
                <w:b/>
              </w:rPr>
            </w:pPr>
            <w:r w:rsidRPr="00B97455">
              <w:rPr>
                <w:b/>
              </w:rPr>
              <w:lastRenderedPageBreak/>
              <w:t>INSTRUTOR</w:t>
            </w:r>
            <w:r>
              <w:rPr>
                <w:b/>
              </w:rPr>
              <w:t xml:space="preserve"> (MINI CURRÍCULO)</w:t>
            </w:r>
            <w:r w:rsidRPr="00B97455">
              <w:rPr>
                <w:b/>
              </w:rPr>
              <w:t>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Default="00427619" w:rsidP="00D226FF">
            <w:pPr>
              <w:rPr>
                <w:b/>
              </w:rPr>
            </w:pPr>
          </w:p>
          <w:p w:rsidR="00E5656A" w:rsidRPr="008E3424" w:rsidRDefault="00E5656A" w:rsidP="008E3424">
            <w:pPr>
              <w:jc w:val="both"/>
            </w:pPr>
            <w:r w:rsidRPr="008E3424">
              <w:t xml:space="preserve">Auditor contábil com mais de 12 anos de experiência, atualmente responsável pela gestão técnica, administrativa e comercial do escritório da BDO RCS em Fortaleza-CE, sendo as principais atividades o gerenciamento de </w:t>
            </w:r>
            <w:proofErr w:type="gramStart"/>
            <w:r w:rsidRPr="008E3424">
              <w:t>cerca de 22</w:t>
            </w:r>
            <w:proofErr w:type="gramEnd"/>
            <w:r w:rsidRPr="008E3424">
              <w:t xml:space="preserve"> pessoas (incluindo a área administrativa), revisão e acompanhamento dos trabalhos de auditoria de acordo com as normas brasileiras (NBC TA) e internacionais (ISAs) de auditoria. Experiência em trabalhos de due diligence, diagnóstico contábil de acordo com as práticas contábeis brasileiras </w:t>
            </w:r>
            <w:proofErr w:type="gramStart"/>
            <w:r w:rsidRPr="008E3424">
              <w:t>e</w:t>
            </w:r>
            <w:proofErr w:type="gramEnd"/>
          </w:p>
          <w:p w:rsidR="00E5656A" w:rsidRPr="008E3424" w:rsidRDefault="00E5656A" w:rsidP="008E3424">
            <w:pPr>
              <w:jc w:val="both"/>
            </w:pPr>
            <w:proofErr w:type="gramStart"/>
            <w:r w:rsidRPr="008E3424">
              <w:t>internacionais</w:t>
            </w:r>
            <w:proofErr w:type="gramEnd"/>
            <w:r w:rsidRPr="008E3424">
              <w:t xml:space="preserve"> (IFRS) e consultoria em assuntos relacionados a governança</w:t>
            </w:r>
          </w:p>
          <w:p w:rsidR="00E5656A" w:rsidRPr="008E3424" w:rsidRDefault="00E5656A" w:rsidP="008E3424">
            <w:pPr>
              <w:jc w:val="both"/>
            </w:pPr>
            <w:proofErr w:type="gramStart"/>
            <w:r w:rsidRPr="008E3424">
              <w:t>corporativa</w:t>
            </w:r>
            <w:proofErr w:type="gramEnd"/>
            <w:r w:rsidRPr="008E3424">
              <w:t xml:space="preserve"> e normas internacionais de contabilidade. Participação de reuniões de</w:t>
            </w:r>
          </w:p>
          <w:p w:rsidR="00E5656A" w:rsidRPr="008E3424" w:rsidRDefault="00E5656A" w:rsidP="008E3424">
            <w:pPr>
              <w:jc w:val="both"/>
            </w:pPr>
            <w:r w:rsidRPr="008E3424">
              <w:t xml:space="preserve">Conselhos de Administração, Conselhos Fiscal na função de auditor </w:t>
            </w:r>
            <w:r w:rsidR="00D226FF" w:rsidRPr="008E3424">
              <w:t>independente.</w:t>
            </w:r>
          </w:p>
          <w:p w:rsidR="00E5656A" w:rsidRPr="008E3424" w:rsidRDefault="00E5656A" w:rsidP="008E3424">
            <w:pPr>
              <w:jc w:val="both"/>
            </w:pPr>
            <w:proofErr w:type="gramStart"/>
            <w:r w:rsidRPr="008E3424">
              <w:t>e</w:t>
            </w:r>
            <w:proofErr w:type="gramEnd"/>
            <w:r w:rsidRPr="008E3424">
              <w:t xml:space="preserve"> consultor de governança corporativa.</w:t>
            </w:r>
          </w:p>
          <w:p w:rsidR="00E5656A" w:rsidRPr="008E3424" w:rsidRDefault="00E5656A" w:rsidP="008E3424">
            <w:pPr>
              <w:jc w:val="both"/>
            </w:pPr>
            <w:r w:rsidRPr="008E3424">
              <w:t>Conselho Regional de Contabilidade – Registrado sob o número CRC CE-</w:t>
            </w:r>
          </w:p>
          <w:p w:rsidR="00E5656A" w:rsidRPr="008E3424" w:rsidRDefault="00E5656A" w:rsidP="008E3424">
            <w:pPr>
              <w:jc w:val="both"/>
              <w:rPr>
                <w:lang w:val="en-US"/>
              </w:rPr>
            </w:pPr>
            <w:r w:rsidRPr="008E3424">
              <w:rPr>
                <w:lang w:val="en-US"/>
              </w:rPr>
              <w:t>024436/O-5</w:t>
            </w:r>
          </w:p>
          <w:p w:rsidR="00E5656A" w:rsidRPr="008E3424" w:rsidRDefault="00E5656A" w:rsidP="008E3424">
            <w:pPr>
              <w:jc w:val="both"/>
              <w:rPr>
                <w:lang w:val="en-US"/>
              </w:rPr>
            </w:pPr>
            <w:r w:rsidRPr="008E3424">
              <w:rPr>
                <w:lang w:val="en-US"/>
              </w:rPr>
              <w:t>ACCA (Association of Chartered Certified Accountants) - Certificate in</w:t>
            </w:r>
          </w:p>
          <w:p w:rsidR="00E5656A" w:rsidRPr="008E3424" w:rsidRDefault="00E5656A" w:rsidP="008E3424">
            <w:pPr>
              <w:jc w:val="both"/>
            </w:pPr>
            <w:proofErr w:type="spellStart"/>
            <w:r w:rsidRPr="008E3424">
              <w:t>International</w:t>
            </w:r>
            <w:proofErr w:type="spellEnd"/>
            <w:r w:rsidRPr="008E3424">
              <w:t xml:space="preserve"> Financial </w:t>
            </w:r>
            <w:proofErr w:type="spellStart"/>
            <w:r w:rsidRPr="008E3424">
              <w:t>Reporting</w:t>
            </w:r>
            <w:proofErr w:type="spellEnd"/>
          </w:p>
          <w:p w:rsidR="00E5656A" w:rsidRPr="008E3424" w:rsidRDefault="00E5656A" w:rsidP="008E3424">
            <w:pPr>
              <w:jc w:val="both"/>
            </w:pPr>
            <w:r w:rsidRPr="008E3424">
              <w:t>IBGC (Instituto Brasileiro de Governança Corporativa) – Certificação de</w:t>
            </w:r>
          </w:p>
          <w:p w:rsidR="00E5656A" w:rsidRPr="008E3424" w:rsidRDefault="00E5656A" w:rsidP="008E3424">
            <w:pPr>
              <w:jc w:val="both"/>
            </w:pPr>
            <w:r w:rsidRPr="008E3424">
              <w:t>Conselheiro Fiscal (Governança Corporativa)</w:t>
            </w:r>
          </w:p>
          <w:p w:rsidR="00E5656A" w:rsidRPr="008E3424" w:rsidRDefault="00E5656A" w:rsidP="008E3424">
            <w:pPr>
              <w:jc w:val="both"/>
            </w:pPr>
            <w:r w:rsidRPr="008E3424">
              <w:t>CETREDE/UFC – Extensão em Gestão Tributária nas Empresas (120 h/a);</w:t>
            </w:r>
          </w:p>
          <w:p w:rsidR="00E5656A" w:rsidRPr="008E3424" w:rsidRDefault="00E5656A" w:rsidP="008E3424">
            <w:pPr>
              <w:jc w:val="both"/>
            </w:pPr>
            <w:r w:rsidRPr="008E3424">
              <w:t>Desafio SEBRAE 2006 – Campeão Estadual do Ceará e 5o colocado Nacional;</w:t>
            </w:r>
            <w:bookmarkStart w:id="0" w:name="_GoBack"/>
            <w:bookmarkEnd w:id="0"/>
          </w:p>
          <w:p w:rsidR="00427619" w:rsidRPr="00B97455" w:rsidRDefault="00427619" w:rsidP="00D226FF">
            <w:pPr>
              <w:rPr>
                <w:b/>
              </w:rPr>
            </w:pP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B97455" w:rsidRDefault="00427619" w:rsidP="00D226FF">
            <w:pPr>
              <w:rPr>
                <w:b/>
              </w:rPr>
            </w:pPr>
            <w:r w:rsidRPr="00B97455">
              <w:rPr>
                <w:b/>
              </w:rPr>
              <w:t>REFERÊNCIAS BIOBLIOGRÁFICAS:</w:t>
            </w:r>
          </w:p>
        </w:tc>
      </w:tr>
      <w:tr w:rsidR="00427619" w:rsidRPr="00B97455" w:rsidTr="00427619">
        <w:tc>
          <w:tcPr>
            <w:tcW w:w="864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7619" w:rsidRPr="006470C6" w:rsidRDefault="00427619" w:rsidP="00D226FF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E675F5" w:rsidRPr="006470C6" w:rsidRDefault="00E675F5" w:rsidP="00E675F5">
            <w:pPr>
              <w:pStyle w:val="Ttulo1"/>
              <w:spacing w:before="0"/>
              <w:jc w:val="both"/>
              <w:outlineLvl w:val="0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6470C6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NORMA BRASILEIRA DE CONTABILIDADE – NBC TA 700, DE 17 DE JUNHO DE 2016</w:t>
            </w:r>
            <w:r w:rsidR="006470C6" w:rsidRPr="006470C6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6470C6" w:rsidRDefault="006470C6" w:rsidP="006470C6">
            <w:pPr>
              <w:pStyle w:val="Ttulo1"/>
              <w:spacing w:before="0"/>
              <w:jc w:val="both"/>
              <w:outlineLvl w:val="0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6470C6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NORMA BRASILEIRA DE CONTABILIDADE – NBC TA 701, DE 17 DE JUNHO DE 2016</w:t>
            </w:r>
            <w:r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. </w:t>
            </w:r>
            <w:r w:rsidRPr="006470C6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NORMA BRASILEIRA DE CONTABILIDADE – NBC TA 705, DE 17 DE JUNHO DE 2016</w:t>
            </w:r>
            <w:r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6470C6" w:rsidRPr="006470C6" w:rsidRDefault="006470C6" w:rsidP="006470C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eastAsia="en-US"/>
              </w:rPr>
            </w:pPr>
            <w:r w:rsidRPr="006470C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NORMA BRASILEIRA DE CONTABILIDADE – NBC TA 70</w:t>
            </w: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6</w:t>
            </w:r>
            <w:r w:rsidRPr="006470C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, DE </w:t>
            </w: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16</w:t>
            </w:r>
            <w:r w:rsidRPr="006470C6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DE JUNHO DE 2016</w:t>
            </w:r>
            <w:r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.</w:t>
            </w:r>
          </w:p>
          <w:p w:rsidR="006470C6" w:rsidRPr="006470C6" w:rsidRDefault="006470C6" w:rsidP="006470C6">
            <w:pPr>
              <w:rPr>
                <w:rFonts w:asciiTheme="minorHAnsi" w:hAnsiTheme="minorHAnsi"/>
                <w:color w:val="000000" w:themeColor="text1"/>
                <w:sz w:val="24"/>
                <w:szCs w:val="24"/>
                <w:lang w:eastAsia="en-US"/>
              </w:rPr>
            </w:pPr>
          </w:p>
          <w:p w:rsidR="00E675F5" w:rsidRPr="006470C6" w:rsidRDefault="00E675F5" w:rsidP="00E675F5">
            <w:pPr>
              <w:pStyle w:val="Corpodetexto"/>
              <w:rPr>
                <w:rFonts w:asciiTheme="minorHAnsi" w:hAnsiTheme="minorHAnsi"/>
                <w:color w:val="000000" w:themeColor="text1"/>
                <w:sz w:val="24"/>
                <w:szCs w:val="24"/>
                <w:lang w:val="pt-BR"/>
              </w:rPr>
            </w:pPr>
          </w:p>
          <w:p w:rsidR="008E3424" w:rsidRPr="006470C6" w:rsidRDefault="008E3424" w:rsidP="00D226FF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8E3424" w:rsidRPr="006470C6" w:rsidRDefault="008E3424" w:rsidP="00D226FF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  <w:p w:rsidR="008E3424" w:rsidRPr="006470C6" w:rsidRDefault="008E3424" w:rsidP="00D226FF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</w:tbl>
    <w:p w:rsidR="00B97455" w:rsidRPr="00B97455" w:rsidRDefault="00B97455" w:rsidP="00B97455">
      <w:pPr>
        <w:rPr>
          <w:b/>
        </w:rPr>
      </w:pPr>
    </w:p>
    <w:sectPr w:rsidR="00B97455" w:rsidRPr="00B97455" w:rsidSect="0043756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6FF" w:rsidRDefault="00D226FF" w:rsidP="008C0723">
      <w:pPr>
        <w:spacing w:after="0" w:line="240" w:lineRule="auto"/>
      </w:pPr>
      <w:r>
        <w:separator/>
      </w:r>
    </w:p>
  </w:endnote>
  <w:endnote w:type="continuationSeparator" w:id="0">
    <w:p w:rsidR="00D226FF" w:rsidRDefault="00D226FF" w:rsidP="008C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6FF" w:rsidRDefault="00D226FF" w:rsidP="008C0723">
      <w:pPr>
        <w:spacing w:after="0" w:line="240" w:lineRule="auto"/>
      </w:pPr>
      <w:r>
        <w:separator/>
      </w:r>
    </w:p>
  </w:footnote>
  <w:footnote w:type="continuationSeparator" w:id="0">
    <w:p w:rsidR="00D226FF" w:rsidRDefault="00D226FF" w:rsidP="008C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6FF" w:rsidRDefault="00D226FF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-1061085</wp:posOffset>
          </wp:positionH>
          <wp:positionV relativeFrom="paragraph">
            <wp:posOffset>-449580</wp:posOffset>
          </wp:positionV>
          <wp:extent cx="7508240" cy="2083435"/>
          <wp:effectExtent l="19050" t="0" r="0" b="0"/>
          <wp:wrapTight wrapText="bothSides">
            <wp:wrapPolygon edited="0">
              <wp:start x="-55" y="0"/>
              <wp:lineTo x="-55" y="21330"/>
              <wp:lineTo x="21593" y="21330"/>
              <wp:lineTo x="21593" y="0"/>
              <wp:lineTo x="-55" y="0"/>
            </wp:wrapPolygon>
          </wp:wrapTight>
          <wp:docPr id="1" name="Imagem 16" descr="Z:\A - Clientes Ativos\CRC-CE\Arte\Nova cor logo 2014\Papelaria\topo_timbr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6" descr="Z:\A - Clientes Ativos\CRC-CE\Arte\Nova cor logo 2014\Papelaria\topo_timbr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8240" cy="2083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226FF" w:rsidRDefault="00D226F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630A7"/>
    <w:multiLevelType w:val="hybridMultilevel"/>
    <w:tmpl w:val="84C63EE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B97455"/>
    <w:rsid w:val="00127A5C"/>
    <w:rsid w:val="00132064"/>
    <w:rsid w:val="00141117"/>
    <w:rsid w:val="0029774A"/>
    <w:rsid w:val="002B6B01"/>
    <w:rsid w:val="002D3BEE"/>
    <w:rsid w:val="003A01A9"/>
    <w:rsid w:val="003C755C"/>
    <w:rsid w:val="00415EAB"/>
    <w:rsid w:val="00427619"/>
    <w:rsid w:val="004369DB"/>
    <w:rsid w:val="0043756E"/>
    <w:rsid w:val="00611B56"/>
    <w:rsid w:val="006470C6"/>
    <w:rsid w:val="006F72CF"/>
    <w:rsid w:val="007C213C"/>
    <w:rsid w:val="007F47CA"/>
    <w:rsid w:val="00815BFC"/>
    <w:rsid w:val="008C0723"/>
    <w:rsid w:val="008E3424"/>
    <w:rsid w:val="009627F8"/>
    <w:rsid w:val="009A2266"/>
    <w:rsid w:val="00A06B90"/>
    <w:rsid w:val="00A6422E"/>
    <w:rsid w:val="00A806EC"/>
    <w:rsid w:val="00AB1102"/>
    <w:rsid w:val="00AD4C39"/>
    <w:rsid w:val="00AF397C"/>
    <w:rsid w:val="00B97455"/>
    <w:rsid w:val="00BD3F00"/>
    <w:rsid w:val="00D226FF"/>
    <w:rsid w:val="00E5656A"/>
    <w:rsid w:val="00E675F5"/>
    <w:rsid w:val="00F00CA6"/>
    <w:rsid w:val="00F3446A"/>
    <w:rsid w:val="00F66830"/>
    <w:rsid w:val="00FB3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117"/>
    <w:rPr>
      <w:rFonts w:ascii="Calibri" w:hAnsi="Calibri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E675F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97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C07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0723"/>
    <w:rPr>
      <w:rFonts w:ascii="Calibri" w:hAnsi="Calibri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8C07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8C0723"/>
    <w:rPr>
      <w:rFonts w:ascii="Calibri" w:hAnsi="Calibri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0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0723"/>
    <w:rPr>
      <w:rFonts w:ascii="Tahoma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6F72CF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E675F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E675F5"/>
    <w:pPr>
      <w:widowControl w:val="0"/>
      <w:spacing w:before="171" w:after="0" w:line="240" w:lineRule="auto"/>
      <w:ind w:left="667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675F5"/>
    <w:rPr>
      <w:rFonts w:ascii="Arial" w:eastAsia="Arial" w:hAnsi="Arial" w:cs="Times New Roman"/>
      <w:sz w:val="20"/>
      <w:szCs w:val="20"/>
      <w:lang w:val="en-US"/>
    </w:rPr>
  </w:style>
  <w:style w:type="character" w:styleId="Hyperlink">
    <w:name w:val="Hyperlink"/>
    <w:basedOn w:val="Fontepargpadro"/>
    <w:uiPriority w:val="99"/>
    <w:semiHidden/>
    <w:unhideWhenUsed/>
    <w:rsid w:val="006470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436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EMERSON</dc:creator>
  <cp:lastModifiedBy>Ass.Pedagogia</cp:lastModifiedBy>
  <cp:revision>10</cp:revision>
  <cp:lastPrinted>2018-06-04T17:58:00Z</cp:lastPrinted>
  <dcterms:created xsi:type="dcterms:W3CDTF">2018-05-29T23:23:00Z</dcterms:created>
  <dcterms:modified xsi:type="dcterms:W3CDTF">2018-08-28T20:30:00Z</dcterms:modified>
</cp:coreProperties>
</file>